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BF61D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BF61D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03F12" w:rsidRPr="004D2F21" w:rsidRDefault="00AB5AD8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Kraft</w:t>
      </w:r>
      <w:r w:rsidR="00BF61D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aus</w:t>
      </w:r>
      <w:r w:rsidR="00BF61D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der</w:t>
      </w:r>
      <w:r w:rsidR="00BF61D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Höhe!</w:t>
      </w:r>
      <w:r w:rsidR="00BF61D8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1D6165">
        <w:rPr>
          <w:rFonts w:ascii="Times New Roman" w:hAnsi="Times New Roman"/>
          <w:b w:val="0"/>
          <w:sz w:val="20"/>
        </w:rPr>
        <w:t>Apostelgeschichte</w:t>
      </w:r>
      <w:r w:rsidR="00BF61D8">
        <w:rPr>
          <w:rFonts w:ascii="Times New Roman" w:hAnsi="Times New Roman"/>
          <w:b w:val="0"/>
          <w:sz w:val="20"/>
        </w:rPr>
        <w:t xml:space="preserve"> </w:t>
      </w:r>
      <w:r w:rsidR="001D6165">
        <w:rPr>
          <w:rFonts w:ascii="Times New Roman" w:hAnsi="Times New Roman"/>
          <w:b w:val="0"/>
          <w:sz w:val="20"/>
        </w:rPr>
        <w:t>2</w:t>
      </w:r>
      <w:r w:rsidR="00BF61D8">
        <w:rPr>
          <w:rFonts w:ascii="Times New Roman" w:hAnsi="Times New Roman"/>
          <w:b w:val="0"/>
          <w:sz w:val="20"/>
        </w:rPr>
        <w:t>, 1</w:t>
      </w:r>
      <w:r w:rsidR="001D6165">
        <w:rPr>
          <w:rFonts w:ascii="Times New Roman" w:hAnsi="Times New Roman"/>
          <w:b w:val="0"/>
          <w:sz w:val="20"/>
        </w:rPr>
        <w:t>-13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A32C1D" w:rsidRDefault="00A32C1D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BC0DA4" w:rsidRPr="000E6609" w:rsidRDefault="00BC0DA4" w:rsidP="00C775EA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0E6609">
        <w:rPr>
          <w:rFonts w:ascii="Times New Roman" w:hAnsi="Times New Roman"/>
          <w:sz w:val="24"/>
          <w:szCs w:val="24"/>
        </w:rPr>
        <w:t>Jerusalem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überfüllt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verschiedensten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Ländern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Festtage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Jerusalem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reisten.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befolgten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Anweisungen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bereits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während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Wüstenwanderung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Mose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erhalten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hatten.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„Dreimal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Jahr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Israels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Stätte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auswählen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wird: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Fest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Ungesäuerten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Brote,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Pfingstfest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Laubhüttenfest.“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wichtig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Jerusalem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irgendwie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möglich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Lukas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berichtet: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„Paulus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Eile,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irgend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möglich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Pfingstfest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wollte.“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Frühlingszyklus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jüdischen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startete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Passafest,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gleichzeitig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Auftakt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Tage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dauernden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Ungsäuerten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Brote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Danach,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später,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feierte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Pfingstfest,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Festzyklus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Frühling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abschloss.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Nun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einmaligen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geschichtlichen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Ereignis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beschäftigen,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Menschheitheitsgeschichte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stark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beinflusst: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nimmt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Wohnung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bei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lieben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nachfolgen.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zuerst,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Pfingsttag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Jerusalem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einzigartiges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geschah.</w:t>
      </w:r>
    </w:p>
    <w:p w:rsidR="00BC0DA4" w:rsidRPr="0012625C" w:rsidRDefault="00BC0DA4" w:rsidP="0012625C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bookmarkStart w:id="3" w:name="_Hlk10791239"/>
      <w:r w:rsidRPr="0012625C">
        <w:rPr>
          <w:rFonts w:ascii="Times New Roman" w:hAnsi="Times New Roman"/>
          <w:i/>
          <w:sz w:val="24"/>
          <w:szCs w:val="24"/>
        </w:rPr>
        <w:t>Als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Pfingstfest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kam.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diesem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Tag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waren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zu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Jesus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hielten,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wieder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selben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Ort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versammelt.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Plötzlich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setzte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Himmel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Rauschen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einem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gewaltigen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Sturm;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ganze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Haus,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befanden,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war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diesem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Brausen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erfüllt.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Gleichzeitig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sahen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so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etwas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Flammenzungen,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verteilten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auf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Einzelnen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ihnen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niederliessen.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wurden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mit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Heiligen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Geist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erfüllt,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begannen,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fremden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Sprachen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zu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reden;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sprach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so,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Geist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ihm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eingab.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Wegen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Pfingstfestes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hielten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damals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fromme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Juden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Welt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Jerusalem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auf.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nun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jenes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mächtige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Brausen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Himmel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einsetzte,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strömten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Scharen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zusammen.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waren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zutiefst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verwirrt,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denn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hörte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Apostel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bei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ihnen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waren,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seiner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eigenen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Sprache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reden.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Fassungslos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riefen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sie: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»Sind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nicht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Galiläer,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hier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reden?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kommt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dann,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dass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jeder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seiner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Muttersprache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reden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hört?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Parther,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Meder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Elamiter;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kommen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Mesopotamien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Judäa,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Kappadozien,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Pontus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Provinz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Asien,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Phrygien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Pamphylien,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Ägypten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Gegend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Zyrene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Libyen.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Sogar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Rom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Besucher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hier,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sowohl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solche,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Geburt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Juden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sind,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Nichtjuden,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jüdischen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Glauben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angenommen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haben.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Kreter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Araber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befinden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unter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uns.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Und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wir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hören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unseren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eigenen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Sprachen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wunderbaren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Dingen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reden,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Gott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getan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hat!«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waren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ausser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vor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Staunen.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»Was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hat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zu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bedeuten?«,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fragte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anderen,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aber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keiner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hatte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Erklärung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dafür.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gab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allerdings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auch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einige,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sich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darüber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lustig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machten.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»Die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haben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zu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viel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süssen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Wein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getrunken!«,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spotteten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  <w:r w:rsidRPr="0012625C">
        <w:rPr>
          <w:rFonts w:ascii="Times New Roman" w:hAnsi="Times New Roman"/>
          <w:i/>
          <w:sz w:val="24"/>
          <w:szCs w:val="24"/>
        </w:rPr>
        <w:t>sie.</w:t>
      </w:r>
      <w:r w:rsidR="00BF61D8">
        <w:rPr>
          <w:rFonts w:ascii="Times New Roman" w:hAnsi="Times New Roman"/>
          <w:i/>
          <w:sz w:val="24"/>
          <w:szCs w:val="24"/>
        </w:rPr>
        <w:t xml:space="preserve"> Apostelgeschichte </w:t>
      </w:r>
      <w:r w:rsidRPr="0012625C">
        <w:rPr>
          <w:rFonts w:ascii="Times New Roman" w:hAnsi="Times New Roman"/>
          <w:i/>
          <w:sz w:val="24"/>
          <w:szCs w:val="24"/>
        </w:rPr>
        <w:t>2</w:t>
      </w:r>
      <w:r w:rsidR="00BF61D8">
        <w:rPr>
          <w:rFonts w:ascii="Times New Roman" w:hAnsi="Times New Roman"/>
          <w:i/>
          <w:sz w:val="24"/>
          <w:szCs w:val="24"/>
        </w:rPr>
        <w:t>, 1</w:t>
      </w:r>
      <w:r w:rsidRPr="0012625C">
        <w:rPr>
          <w:rFonts w:ascii="Times New Roman" w:hAnsi="Times New Roman"/>
          <w:i/>
          <w:sz w:val="24"/>
          <w:szCs w:val="24"/>
        </w:rPr>
        <w:t>-13.</w:t>
      </w:r>
      <w:r w:rsidR="00BF61D8">
        <w:rPr>
          <w:rFonts w:ascii="Times New Roman" w:hAnsi="Times New Roman"/>
          <w:i/>
          <w:sz w:val="24"/>
          <w:szCs w:val="24"/>
        </w:rPr>
        <w:t xml:space="preserve"> </w:t>
      </w:r>
    </w:p>
    <w:p w:rsidR="00BC0DA4" w:rsidRPr="00AA5DCB" w:rsidRDefault="00BC0DA4" w:rsidP="00AA5DC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792781"/>
      <w:bookmarkEnd w:id="3"/>
      <w:r w:rsidRPr="00AA5DCB">
        <w:rPr>
          <w:rFonts w:ascii="Times New Roman" w:hAnsi="Times New Roman"/>
          <w:b w:val="0"/>
          <w:sz w:val="24"/>
          <w:szCs w:val="24"/>
        </w:rPr>
        <w:t>Der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Heilige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Geist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kommt</w:t>
      </w:r>
      <w:bookmarkEnd w:id="4"/>
    </w:p>
    <w:p w:rsidR="00BC0DA4" w:rsidRPr="000E6609" w:rsidRDefault="00BC0DA4" w:rsidP="00C775EA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E6609">
        <w:rPr>
          <w:rFonts w:ascii="Times New Roman" w:hAnsi="Times New Roman"/>
          <w:sz w:val="24"/>
          <w:szCs w:val="24"/>
        </w:rPr>
        <w:t>Vor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ungefähr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9D3670">
        <w:rPr>
          <w:rFonts w:ascii="Times New Roman" w:hAnsi="Times New Roman"/>
          <w:sz w:val="24"/>
          <w:szCs w:val="24"/>
        </w:rPr>
        <w:t>vierzehn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Tagen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verabschiedete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ging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zurück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Vater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setzte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Thron.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bevor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Wolke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aufgenommen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versicherte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alleine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zurücklassen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versprach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ihnen: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herabsenden,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ausgerüstet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werdet.“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Auftrag,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Evangelium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ganzen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verkündigen,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ausgerüstet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göttlicher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Kraft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Kraft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Höhe.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ungefähr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120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Personen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(</w:t>
      </w:r>
      <w:r w:rsidR="00BF61D8">
        <w:rPr>
          <w:rFonts w:ascii="Times New Roman" w:hAnsi="Times New Roman"/>
          <w:sz w:val="24"/>
          <w:szCs w:val="24"/>
        </w:rPr>
        <w:t xml:space="preserve">Apostelgeschichte </w:t>
      </w:r>
      <w:r w:rsidRPr="000E6609">
        <w:rPr>
          <w:rFonts w:ascii="Times New Roman" w:hAnsi="Times New Roman"/>
          <w:sz w:val="24"/>
          <w:szCs w:val="24"/>
        </w:rPr>
        <w:t>1</w:t>
      </w:r>
      <w:r w:rsidR="00BF61D8">
        <w:rPr>
          <w:rFonts w:ascii="Times New Roman" w:hAnsi="Times New Roman"/>
          <w:sz w:val="24"/>
          <w:szCs w:val="24"/>
        </w:rPr>
        <w:t>, 1</w:t>
      </w:r>
      <w:r w:rsidRPr="000E6609">
        <w:rPr>
          <w:rFonts w:ascii="Times New Roman" w:hAnsi="Times New Roman"/>
          <w:sz w:val="24"/>
          <w:szCs w:val="24"/>
        </w:rPr>
        <w:t>5)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blieben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Jerusalem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9D3670" w:rsidRPr="000E6609">
        <w:rPr>
          <w:rFonts w:ascii="Times New Roman" w:hAnsi="Times New Roman"/>
          <w:sz w:val="24"/>
          <w:szCs w:val="24"/>
        </w:rPr>
        <w:t>warteten,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ohne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wissen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versprochen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hatte.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9D3670">
        <w:rPr>
          <w:rFonts w:ascii="Times New Roman" w:hAnsi="Times New Roman"/>
          <w:sz w:val="24"/>
          <w:szCs w:val="24"/>
        </w:rPr>
        <w:t>Vierzehn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Tage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lange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etwas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weiss,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9D3670">
        <w:rPr>
          <w:rFonts w:ascii="Times New Roman" w:hAnsi="Times New Roman"/>
          <w:sz w:val="24"/>
          <w:szCs w:val="24"/>
        </w:rPr>
        <w:t>wann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9D3670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Erscheinung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treten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plötzlich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Augenblick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geschah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gewaltiges,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furchteinflössendes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Rauschen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gewaltiger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Sturm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brauste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Haus.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etwas,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Feuerzungen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aussah,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Raum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verteilten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einzelnen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Nachfolger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niederliessen.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alle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sichtbar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erfüllt.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wohnte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kommt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Regel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spektakuläre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Weise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Prinzip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geschieht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dasselbe.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welche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Voraussetzungen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nötig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sind: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richten;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wohnen.“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bewirkte,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grossen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wunderbaren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Taten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Hauptthema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offensichtlich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grosse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Taten.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grösste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Tat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Opfer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Sohnes.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Darüber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will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gerne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sprechen.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Blick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Ereignis: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herabkommt,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ausgerüstet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befähigen,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Zeugen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Jerusalem,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Judäa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Samarien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überall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entferntesten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Gegenden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befähigt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Christen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Verkündigung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Evangeliums.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Ohne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gäbe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6F6046">
        <w:rPr>
          <w:rFonts w:ascii="Times New Roman" w:hAnsi="Times New Roman"/>
          <w:sz w:val="24"/>
          <w:szCs w:val="24"/>
        </w:rPr>
        <w:t>unsere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6F6046">
        <w:rPr>
          <w:rFonts w:ascii="Times New Roman" w:hAnsi="Times New Roman"/>
          <w:sz w:val="24"/>
          <w:szCs w:val="24"/>
        </w:rPr>
        <w:t>Gemeinde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treibende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Kraft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Ausbreitung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Gemeinde,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sondern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treibt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voran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heute!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letztlich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befähigt,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Ausbreitung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Evangeliums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beteiligt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Natürlich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benutzt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einfach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Kanal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lässt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unsere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Persönlichkeit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ausser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Acht.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zwingt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dazu,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etwas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Willen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tun.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müssen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gestatten,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wirken,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öffnen,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öffnen,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unterstützen,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sollen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Sorgen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sollen,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Rechenschaft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ziehen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„Nicht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eures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Vaters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Ereignis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beginnt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Ausbreitung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Evangeliums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Bau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Gemeinde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Pfingstwunder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sozusagen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Geburtsstunde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Kirche.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Anbruch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Aufbruch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neues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Zeitalter.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Früher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standen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nur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Leitung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Geistes,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zeitlich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eingeschränkt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Amt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gebunden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(Könige,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Priester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Propheten).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Nun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gekommen,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wohnt,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glaubt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nachfolgt.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Tempel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sagt: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„Wisst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Tempel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wohnt?“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F61D8">
        <w:rPr>
          <w:rFonts w:ascii="Arial Rounded MT Bold" w:hAnsi="Arial Rounded MT Bold" w:cs="Arial"/>
          <w:noProof/>
          <w:lang w:eastAsia="de-CH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Würde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jemand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fragen,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welches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wichtigste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müsste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lange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überlegen.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Verkündigung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Evangeliums.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will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ganzen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bekanntmachen,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viele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gerettet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weiss,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wirkt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viel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anderes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unserem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Leben,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Verkündigung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Evangliums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Hauptanliegen.</w:t>
      </w:r>
    </w:p>
    <w:p w:rsidR="00BC0DA4" w:rsidRPr="00AA5DCB" w:rsidRDefault="00BC0DA4" w:rsidP="00AA5DC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0792782"/>
      <w:bookmarkStart w:id="6" w:name="_Hlk8477081"/>
      <w:bookmarkStart w:id="7" w:name="_Hlk533146379"/>
      <w:r w:rsidRPr="00AA5DCB">
        <w:rPr>
          <w:rFonts w:ascii="Times New Roman" w:hAnsi="Times New Roman"/>
          <w:b w:val="0"/>
          <w:sz w:val="24"/>
          <w:szCs w:val="24"/>
        </w:rPr>
        <w:t>Die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Symbolik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von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Pfingsten</w:t>
      </w:r>
      <w:bookmarkEnd w:id="5"/>
    </w:p>
    <w:p w:rsidR="00BC0DA4" w:rsidRPr="000E6609" w:rsidRDefault="00BC0DA4" w:rsidP="00C775EA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8" w:name="_Hlk7082736"/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Frühlingszyklus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Israels,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dritten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Mose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beschrieben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begann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Passafest.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Passa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erinnerte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Israel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zehnte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Plage,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Israeliten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Opfern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Lammes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schützen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konnten.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mussten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Blut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Lammes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Türrahmen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Hauses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anstreichen.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konnten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Gericht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Ägypten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schützen.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Feierlichkeiten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Zusammenhang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Passafest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Gange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Lamm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hingerichtet.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Opfer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Blut,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Gericht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geschützt.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bezahlte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unsere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Schuld.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Deshalb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Johannes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Täufer,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sah: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BC0DA4">
        <w:rPr>
          <w:rFonts w:ascii="Arial Rounded MT Bold" w:hAnsi="Arial Rounded MT Bold" w:cs="Arial"/>
          <w:noProof/>
          <w:lang w:eastAsia="de-CH"/>
        </w:rPr>
        <w:t>„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Seht,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Opferlamm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wegnimmt!“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findet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Passafest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wirklichen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Bedeutung,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vergangenen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Jahrhunderte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Passalamm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hin.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Pfingstfest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findet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Festzyklus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Frühling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Abschluss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Kommen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vorerst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Abschluss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brachte.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Jetzt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konnte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neue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neuen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Bedingungen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beginnen.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interessant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Symbolik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Pfingstfest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entdecken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gibt.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Lamm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stand.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Pfingstfest?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steht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Geist?</w:t>
      </w:r>
      <w:bookmarkEnd w:id="6"/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Erntedankfest,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Schluss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Weizenernte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gefeiert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Mose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folgende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Anweisungen: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„Jede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Familie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Brote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Heiligtum,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2/10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Efa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(2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, 5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Kilo)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Weizenmehl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Sauerteig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gebacken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sind.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Erstlingsgabe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Weizenernte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gehören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4. Mose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beiden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Brote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Weizenernte.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Erstlingsgabe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Erstlingsgabe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schreibt: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Schöpfung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Augenblick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seufzt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Wehen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liegt.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Erstlingsgabe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seufzen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sehnen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Kindschaft,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Leibes.“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2–23.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Erstlingsgabe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nachfolgen.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bekommen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sozusagen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Teil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Ernte</w:t>
      </w:r>
      <w:r w:rsidR="00E725D7">
        <w:rPr>
          <w:rFonts w:ascii="Times New Roman" w:hAnsi="Times New Roman"/>
          <w:sz w:val="24"/>
          <w:szCs w:val="24"/>
        </w:rPr>
        <w:t>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E725D7">
        <w:rPr>
          <w:rFonts w:ascii="Times New Roman" w:hAnsi="Times New Roman"/>
          <w:sz w:val="24"/>
          <w:szCs w:val="24"/>
        </w:rPr>
        <w:t>d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später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kommen.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Anzahlung,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Ephesern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schreibt: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gewissermassen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Anzahlung,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Erbes;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verbürgt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vollständige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derer,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Eigentum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sind.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Ruhm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beitragen.“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bevorstehende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vollständige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Erlösung,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Ernte,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bekommen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Natürlich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grösster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Bedeutung,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Erstlingsgabe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bekommen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haben.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Falls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könntest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bekommen.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geht,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beschreibt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Evangelium,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bringt.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gegeben.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Siegel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aufgedrückt,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Bestätigung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dafür,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Eigentum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seid.“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glaubt,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bekommt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Erstlingsgabe,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Anzahlung: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Petrus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fragten,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tun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müssten.</w:t>
      </w:r>
      <w:bookmarkStart w:id="9" w:name="_Hlk10794520"/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9"/>
      <w:r w:rsidRPr="009C4DF9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taufen!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vergeben,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Gabe,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bekommen.</w:t>
      </w:r>
      <w:bookmarkStart w:id="10" w:name="_Hlk10794529"/>
      <w:r w:rsidRPr="009C4DF9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10"/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Also,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zuerst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sollen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unsere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Schuld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einsehen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bekennen.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bekennen,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wirklich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beachtet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jetzt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Abhängigkeit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neu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gestalten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wollen.</w:t>
      </w:r>
    </w:p>
    <w:p w:rsidR="00BC0DA4" w:rsidRPr="00AA5DCB" w:rsidRDefault="00BC0DA4" w:rsidP="00AA5DC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1" w:name="_Toc10792783"/>
      <w:r w:rsidRPr="00AA5DCB">
        <w:rPr>
          <w:rFonts w:ascii="Times New Roman" w:hAnsi="Times New Roman"/>
          <w:b w:val="0"/>
          <w:sz w:val="24"/>
          <w:szCs w:val="24"/>
        </w:rPr>
        <w:t>Ein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zweifaches</w:t>
      </w:r>
      <w:r w:rsidR="00BF61D8">
        <w:rPr>
          <w:rFonts w:ascii="Times New Roman" w:hAnsi="Times New Roman"/>
          <w:b w:val="0"/>
          <w:sz w:val="24"/>
          <w:szCs w:val="24"/>
        </w:rPr>
        <w:t xml:space="preserve"> </w:t>
      </w:r>
      <w:r w:rsidRPr="00AA5DCB">
        <w:rPr>
          <w:rFonts w:ascii="Times New Roman" w:hAnsi="Times New Roman"/>
          <w:b w:val="0"/>
          <w:sz w:val="24"/>
          <w:szCs w:val="24"/>
        </w:rPr>
        <w:t>Wunder</w:t>
      </w:r>
      <w:bookmarkEnd w:id="11"/>
    </w:p>
    <w:p w:rsidR="00BC0DA4" w:rsidRPr="000E6609" w:rsidRDefault="00BC0DA4" w:rsidP="00C775EA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Erfüllung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aussergewöhnlichen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begleitet.</w:t>
      </w:r>
      <w:bookmarkStart w:id="12" w:name="_Hlk10795250"/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12"/>
      <w:r w:rsidRPr="009C4DF9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erfüllt,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begannen,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Sprachen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reden;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sprach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eingab.“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Lutherbibel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übersetzt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«sie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anderen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Zungen».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darunter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immer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sicher,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ihrer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natürlich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etwas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ganz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ausserordentliches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viele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erinnert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</w:t>
      </w:r>
      <w:r w:rsidR="00A72297">
        <w:rPr>
          <w:rFonts w:ascii="Times New Roman" w:hAnsi="Times New Roman"/>
          <w:sz w:val="24"/>
          <w:szCs w:val="24"/>
        </w:rPr>
        <w:t>en</w:t>
      </w:r>
      <w:r w:rsidRPr="000E6609">
        <w:rPr>
          <w:rFonts w:ascii="Times New Roman" w:hAnsi="Times New Roman"/>
          <w:sz w:val="24"/>
          <w:szCs w:val="24"/>
        </w:rPr>
        <w:t>verwirrung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Turmbau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Babel.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geschah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praktisch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Gegenteil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Babel.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Babel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auseinandergetrieben,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Gerichtshandeln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zusammengeführt.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Gnadenhandlung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Gottes.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Jedenfalls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Sprachwunder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tun.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Nun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darüber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Kopf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zerbrochen,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Sprachwunder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meinen,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einfach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bekannten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gesprochen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hätten.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jetzt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plötzlich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Englisch,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Thai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Chinesisch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sprechen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würde,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ohne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gelernt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hätte.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wäre,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müssten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ausserordentlich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wichtig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wäre.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würde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Missionaren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viel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Zeit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sparen.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Denken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nur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wichtig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Bibelübersetzer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wäre.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hätte,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müsste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mich,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Chinesischen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Gemeinde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Zürich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predige,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niemand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mehr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übersetzen.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andere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Ansicht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Art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handelt,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Volk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Welt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gesprochen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Selber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Ansicht,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meines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Erachtens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dasselbe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Phänomen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Korintherbrief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spricht.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kann,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hätten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zweichfaches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Wunder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nur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Sprachwunder,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sondern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Hörwunder.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Lukas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berichtet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bei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zusamm</w:t>
      </w:r>
      <w:r w:rsidR="0012625C">
        <w:rPr>
          <w:rFonts w:ascii="Times New Roman" w:hAnsi="Times New Roman"/>
          <w:sz w:val="24"/>
          <w:szCs w:val="24"/>
        </w:rPr>
        <w:t>en</w:t>
      </w:r>
      <w:r w:rsidRPr="000E6609">
        <w:rPr>
          <w:rFonts w:ascii="Times New Roman" w:hAnsi="Times New Roman"/>
          <w:sz w:val="24"/>
          <w:szCs w:val="24"/>
        </w:rPr>
        <w:t>gelaufen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waren: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zutiefst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verwirrt,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hörte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Apostel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Sprache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Hier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steht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Wort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«Zunge»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griechischen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Grundtext.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Zuhörer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verstanden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zwar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Dialekt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(dialektos).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Also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Zürcher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Zürichdeutsch.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Berner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Berndeutsch.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Franzosen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Französisch.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Italiener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Italienisch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usw.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verstand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Dialekt.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finde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bemerkenswert,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betont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wird,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Dialekt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verstand.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darüber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verwirrt.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Fassungslos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riefen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sie: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„Sind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Galiläer,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reden?“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verstehen?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dann,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Muttersprache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hört?“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Hier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steht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«Zungen»,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sondern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nochmals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anderes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Wort,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Muttersprache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übersetzt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muss.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hörte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Muttersprache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sprechen.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stelle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Während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hier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spreche,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würde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Muttersprache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verstehen.</w:t>
      </w:r>
      <w:r w:rsidR="00BF61D8">
        <w:rPr>
          <w:rFonts w:ascii="Times New Roman" w:hAnsi="Times New Roman"/>
          <w:sz w:val="24"/>
          <w:szCs w:val="24"/>
        </w:rPr>
        <w:t xml:space="preserve"> 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bräuchten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Übersetzer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mehr.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besonderen,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geschichtlichen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Ereignis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sehe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Übersetzung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übernommen.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schrieb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Korinthern: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befähigt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unbekannten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Sprachen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reden;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Fähigkeit,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Gesagte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C4DF9">
        <w:rPr>
          <w:rFonts w:ascii="Times New Roman" w:hAnsi="Times New Roman"/>
          <w:bCs/>
          <w:i/>
          <w:noProof/>
          <w:sz w:val="24"/>
          <w:szCs w:val="24"/>
        </w:rPr>
        <w:t>deuten.“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D1FD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Zuhörer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Übersetzung,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deshalb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konnte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Moment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Jünger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Dialekt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verstehen.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war,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zweifachen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Wunder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sprechen: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Sprachwunder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Hörwunder.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Leider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dieses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Pfingstereignis,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eigentlich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verbinden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sollte,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Christen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grossen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Spaltungen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geführt.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behaupten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Christ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sprechen,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sogar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einüben.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Andere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lehnen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komplett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behaupten,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mehr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gebe.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Obwohl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selber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hörte,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Überzeugung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hätte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sagen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sei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göttlichen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Ursprungs,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scheue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trotzdem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behaupten,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würde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heute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mehr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geben.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unserer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Gemeinde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Geschwister,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können.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habe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einfach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gehört.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Brief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Korinther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macht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deutlich,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Gaben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ist,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austeilt,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jeder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bekommen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hat.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erklärt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einem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längeren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Abschnitt,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Gemeinde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Zungenrede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verantwortlich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umgehen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soll.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Anweisungen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orientieren,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werden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Richtige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tun.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Ja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meine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–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wären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Spaltungen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unter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Christen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nötig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Pr="000E6609">
        <w:rPr>
          <w:rFonts w:ascii="Times New Roman" w:hAnsi="Times New Roman"/>
          <w:sz w:val="24"/>
          <w:szCs w:val="24"/>
        </w:rPr>
        <w:t>gewesen.</w:t>
      </w:r>
    </w:p>
    <w:bookmarkEnd w:id="7"/>
    <w:bookmarkEnd w:id="8"/>
    <w:p w:rsidR="00BC0DA4" w:rsidRPr="00D536D9" w:rsidRDefault="00BC0DA4" w:rsidP="00D536D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D536D9">
        <w:rPr>
          <w:rFonts w:ascii="Times New Roman" w:hAnsi="Times New Roman"/>
          <w:b w:val="0"/>
          <w:sz w:val="24"/>
          <w:szCs w:val="24"/>
        </w:rPr>
        <w:t>Schlussgedanke</w:t>
      </w:r>
    </w:p>
    <w:p w:rsidR="004570D5" w:rsidRPr="00C775EA" w:rsidRDefault="00C775EA" w:rsidP="00C775EA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7FC141" wp14:editId="6E25889E">
                <wp:simplePos x="0" y="0"/>
                <wp:positionH relativeFrom="margin">
                  <wp:posOffset>3671887</wp:posOffset>
                </wp:positionH>
                <wp:positionV relativeFrom="paragraph">
                  <wp:posOffset>2774950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EC75DF">
                              <w:t>9</w:t>
                            </w:r>
                            <w:r w:rsidR="000A6585">
                              <w:t>. Juni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0A232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9.1pt;margin-top:218.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zXjygeAAAAAMAQAADwAAAAAAAAAAAAAAAAB7BAAAZHJzL2Rvd25y&#10;ZXYueG1sUEsFBgAAAAAEAAQA8wAAAIgFAAAAAA==&#10;" stroked="f">
                <v:textbox style="mso-fit-shape-to-text:t">
                  <w:txbxContent>
                    <w:p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EC75DF">
                        <w:t>9</w:t>
                      </w:r>
                      <w:r w:rsidR="000A6585">
                        <w:t>. Juni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DA4"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Menschen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Jerusalem,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miterlebten,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wunderten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sehr.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ausser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Staunen.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»Was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bedeuten?«,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fragte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anderen,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keiner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Erklärung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dafür.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hatten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dafür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keine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Erklärung.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Doch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Petrus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erklärte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dann,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hier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vor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ging.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gab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aber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auch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Leute,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selbst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durch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miterlebten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nicht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beeindrucken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liessen.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darüber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lustig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meinten: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»Die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betrunken!“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gibt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Menschen,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sich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göttlichen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Wirken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verschliessen,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selbst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wenn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Augen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ihren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eigenen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Ohren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hören.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ziehen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alles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ins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Lächerliche.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nichts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heilig.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wurde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Gemeinde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Jesu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wahrsten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Sinne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Wortes: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Kraft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gesetzt.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Kraft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8D41FE">
        <w:rPr>
          <w:rFonts w:ascii="Times New Roman" w:hAnsi="Times New Roman"/>
          <w:sz w:val="24"/>
          <w:szCs w:val="24"/>
        </w:rPr>
        <w:t>aus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8D41FE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8D41FE">
        <w:rPr>
          <w:rFonts w:ascii="Times New Roman" w:hAnsi="Times New Roman"/>
          <w:sz w:val="24"/>
          <w:szCs w:val="24"/>
        </w:rPr>
        <w:t>Höhe</w:t>
      </w:r>
      <w:r w:rsidR="00BC0DA4" w:rsidRPr="000E6609">
        <w:rPr>
          <w:rFonts w:ascii="Times New Roman" w:hAnsi="Times New Roman"/>
          <w:sz w:val="24"/>
          <w:szCs w:val="24"/>
        </w:rPr>
        <w:t>!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Heilige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Geist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kam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Jüngern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Jesus,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um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bei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zu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wohnen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und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bis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zur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Wiederkunft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Jesus.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So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leben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wir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bis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zur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Wiederkunft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von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Jesus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dieser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Kraft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Gottes.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beendet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deshalb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seinen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zweiten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Brief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die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Christen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in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Korinth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mit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dem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Segenswort: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Geistes,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untereinander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schenkt,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61D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C0DA4" w:rsidRPr="009C4DF9">
        <w:rPr>
          <w:rFonts w:ascii="Times New Roman" w:hAnsi="Times New Roman"/>
          <w:bCs/>
          <w:i/>
          <w:noProof/>
          <w:sz w:val="24"/>
          <w:szCs w:val="24"/>
        </w:rPr>
        <w:t>allen!“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BC0DA4" w:rsidRPr="00AD1FD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F61D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"/>
      <w:r w:rsidR="00BC0DA4"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damals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an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Pfingsten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geschah,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macht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das,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was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Paulus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hier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den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Christen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wünscht,</w:t>
      </w:r>
      <w:r w:rsidR="00BF61D8">
        <w:rPr>
          <w:rFonts w:ascii="Times New Roman" w:hAnsi="Times New Roman"/>
          <w:sz w:val="24"/>
          <w:szCs w:val="24"/>
        </w:rPr>
        <w:t xml:space="preserve"> </w:t>
      </w:r>
      <w:r w:rsidR="00BC0DA4" w:rsidRPr="000E6609">
        <w:rPr>
          <w:rFonts w:ascii="Times New Roman" w:hAnsi="Times New Roman"/>
          <w:sz w:val="24"/>
          <w:szCs w:val="24"/>
        </w:rPr>
        <w:t>möglich!</w:t>
      </w:r>
      <w:bookmarkEnd w:id="2"/>
    </w:p>
    <w:sectPr w:rsidR="004570D5" w:rsidRPr="00C775EA" w:rsidSect="006F6046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C1" w:rsidRDefault="005603C1">
      <w:r>
        <w:separator/>
      </w:r>
    </w:p>
  </w:endnote>
  <w:endnote w:type="continuationSeparator" w:id="0">
    <w:p w:rsidR="005603C1" w:rsidRDefault="0056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61D8">
      <w:rPr>
        <w:rStyle w:val="Seitenzahl"/>
        <w:noProof/>
      </w:rPr>
      <w:t>5</w:t>
    </w:r>
    <w:r>
      <w:rPr>
        <w:rStyle w:val="Seitenzahl"/>
      </w:rPr>
      <w:fldChar w:fldCharType="end"/>
    </w:r>
  </w:p>
  <w:p w:rsidR="00615E7B" w:rsidRDefault="001D6165">
    <w:pPr>
      <w:pStyle w:val="Fuzeile"/>
    </w:pPr>
    <w:r>
      <w:t>Gedanken zu Pfingsten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C1" w:rsidRDefault="005603C1">
      <w:r>
        <w:separator/>
      </w:r>
    </w:p>
  </w:footnote>
  <w:footnote w:type="continuationSeparator" w:id="0">
    <w:p w:rsidR="005603C1" w:rsidRDefault="0056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346E"/>
    <w:rsid w:val="000A42D5"/>
    <w:rsid w:val="000A42DF"/>
    <w:rsid w:val="000A4E5D"/>
    <w:rsid w:val="000A6585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6609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25C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D6165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117"/>
    <w:rsid w:val="0030683F"/>
    <w:rsid w:val="003073EA"/>
    <w:rsid w:val="003119F6"/>
    <w:rsid w:val="00312130"/>
    <w:rsid w:val="00315971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10F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117F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0959"/>
    <w:rsid w:val="00551CB0"/>
    <w:rsid w:val="00552023"/>
    <w:rsid w:val="00554779"/>
    <w:rsid w:val="005554BE"/>
    <w:rsid w:val="00555843"/>
    <w:rsid w:val="00556857"/>
    <w:rsid w:val="00556878"/>
    <w:rsid w:val="005603C1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6046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1C62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1AD3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1FE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23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DA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6C7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4DF9"/>
    <w:rsid w:val="009C5171"/>
    <w:rsid w:val="009C6846"/>
    <w:rsid w:val="009C73B6"/>
    <w:rsid w:val="009C7E89"/>
    <w:rsid w:val="009D3670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35BD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297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A5DCB"/>
    <w:rsid w:val="00AB280F"/>
    <w:rsid w:val="00AB329D"/>
    <w:rsid w:val="00AB37B7"/>
    <w:rsid w:val="00AB38F6"/>
    <w:rsid w:val="00AB5291"/>
    <w:rsid w:val="00AB5AD8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1FD6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41F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0DA4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1D8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775EA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36D9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1F34"/>
    <w:rsid w:val="00DF439B"/>
    <w:rsid w:val="00DF70D8"/>
    <w:rsid w:val="00DF7667"/>
    <w:rsid w:val="00DF7F46"/>
    <w:rsid w:val="00E0019D"/>
    <w:rsid w:val="00E01BF6"/>
    <w:rsid w:val="00E036FD"/>
    <w:rsid w:val="00E03D5C"/>
    <w:rsid w:val="00E04FAF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5D7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C75DF"/>
    <w:rsid w:val="00ED164D"/>
    <w:rsid w:val="00ED2057"/>
    <w:rsid w:val="00ED310A"/>
    <w:rsid w:val="00ED3860"/>
    <w:rsid w:val="00ED6162"/>
    <w:rsid w:val="00ED620C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423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7E5E-8583-45CF-8725-DD62D2B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2785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Kraft aus der Höhe! - Leseexemplar</vt:lpstr>
    </vt:vector>
  </TitlesOfParts>
  <Company/>
  <LinksUpToDate>false</LinksUpToDate>
  <CharactersWithSpaces>17723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Kraft aus der Höhe! - Leseexemplar</dc:title>
  <dc:creator>Jürg Birnstiel</dc:creator>
  <cp:lastModifiedBy>Me</cp:lastModifiedBy>
  <cp:revision>23</cp:revision>
  <cp:lastPrinted>2019-06-08T07:48:00Z</cp:lastPrinted>
  <dcterms:created xsi:type="dcterms:W3CDTF">2019-06-07T14:14:00Z</dcterms:created>
  <dcterms:modified xsi:type="dcterms:W3CDTF">2019-07-12T18:44:00Z</dcterms:modified>
</cp:coreProperties>
</file>