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F0" w:rsidRDefault="00D1325B">
      <w:pPr>
        <w:spacing w:line="240" w:lineRule="auto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Wie</w:t>
      </w:r>
      <w:r w:rsidR="000C5BF3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nahe</w:t>
      </w:r>
      <w:r w:rsidR="000C5BF3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sind</w:t>
      </w:r>
      <w:r w:rsidR="000C5BF3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wir</w:t>
      </w:r>
      <w:r w:rsidR="000C5BF3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der</w:t>
      </w:r>
      <w:r w:rsidR="000C5BF3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großen</w:t>
      </w:r>
      <w:r w:rsidR="000C5BF3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Trübsal?</w:t>
      </w: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wollen,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Trübsal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zuerst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begreifen,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darüber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sagt.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waches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Zeitgeschehen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besitzen.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miteinander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vergleichen,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</w:t>
      </w:r>
      <w:r>
        <w:rPr>
          <w:rFonts w:eastAsia="MS Mincho"/>
        </w:rPr>
        <w:t>a</w:t>
      </w:r>
      <w:r>
        <w:rPr>
          <w:rFonts w:eastAsia="MS Mincho"/>
        </w:rPr>
        <w:t>geszeitung,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erhalten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guten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Eindruck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Stunde,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geschlagen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einigen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Bereichen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Folgenden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Vergleich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anstellen.</w:t>
      </w: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D1325B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Das</w:t>
      </w:r>
      <w:r w:rsidR="000C5BF3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römische</w:t>
      </w:r>
      <w:r w:rsidR="000C5BF3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Reich</w:t>
      </w: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Daniel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2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Nebukadnezars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Traum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vier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Weltreichen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Deutung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Traumes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aufgezeichnet.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letzte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vier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würde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VV.40-43).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Nebukadnezar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Standbild,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Kopf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angefangen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</w:t>
      </w:r>
      <w:r>
        <w:rPr>
          <w:rFonts w:eastAsia="MS Mincho"/>
        </w:rPr>
        <w:t>ü</w:t>
      </w:r>
      <w:r>
        <w:rPr>
          <w:rFonts w:eastAsia="MS Mincho"/>
        </w:rPr>
        <w:t>ßen.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drei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aufeinander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gefolgt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näher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beschrieben.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würde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geteilt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angedeutet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tatsächlich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geschah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Geschichte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wissen.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zerfiel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Teilreiche,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weströmische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Hauptstadt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Rom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os</w:t>
      </w:r>
      <w:r>
        <w:rPr>
          <w:rFonts w:eastAsia="MS Mincho"/>
        </w:rPr>
        <w:t>t</w:t>
      </w:r>
      <w:r>
        <w:rPr>
          <w:rFonts w:eastAsia="MS Mincho"/>
        </w:rPr>
        <w:t>römische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Hauptstadt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Byzanz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Konstantinopel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(heute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Istanbul).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polit</w:t>
      </w:r>
      <w:r>
        <w:rPr>
          <w:rFonts w:eastAsia="MS Mincho"/>
        </w:rPr>
        <w:t>i</w:t>
      </w:r>
      <w:r>
        <w:rPr>
          <w:rFonts w:eastAsia="MS Mincho"/>
        </w:rPr>
        <w:t>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Teilung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folgte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1054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religiöse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Teilung,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Ostkirche,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orthodoxe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Kirche,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Westkirche,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römisch-katholischen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abspaltete.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Bis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Napoleons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bestand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fort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</w:t>
      </w:r>
      <w:r>
        <w:rPr>
          <w:rFonts w:eastAsia="MS Mincho"/>
        </w:rPr>
        <w:t>i</w:t>
      </w:r>
      <w:r>
        <w:rPr>
          <w:rFonts w:eastAsia="MS Mincho"/>
        </w:rPr>
        <w:t>liges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deutscher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Nation.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Napoleon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machte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Ende.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20.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Jahrhundert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bildeten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Machtblöcke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NATO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westr</w:t>
      </w:r>
      <w:r>
        <w:rPr>
          <w:rFonts w:eastAsia="MS Mincho"/>
        </w:rPr>
        <w:t>ö</w:t>
      </w:r>
      <w:r>
        <w:rPr>
          <w:rFonts w:eastAsia="MS Mincho"/>
        </w:rPr>
        <w:t>mischen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Warschauer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Pakt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oströmischen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Gepräge.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befinden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gegenwärtig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Entwicklung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Standbildes,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Nebukadnezar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</w:t>
      </w:r>
      <w:r>
        <w:rPr>
          <w:rFonts w:eastAsia="MS Mincho"/>
        </w:rPr>
        <w:t>e</w:t>
      </w:r>
      <w:r>
        <w:rPr>
          <w:rFonts w:eastAsia="MS Mincho"/>
        </w:rPr>
        <w:t>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</w:t>
      </w:r>
      <w:r w:rsidR="000C5BF3">
        <w:rPr>
          <w:rFonts w:eastAsia="MS Mincho"/>
        </w:rPr>
        <w:t xml:space="preserve">iel </w:t>
      </w:r>
      <w:r>
        <w:rPr>
          <w:rFonts w:eastAsia="MS Mincho"/>
        </w:rPr>
        <w:t>2</w:t>
      </w:r>
      <w:r w:rsidR="000C5BF3">
        <w:rPr>
          <w:rFonts w:eastAsia="MS Mincho"/>
        </w:rPr>
        <w:t>, 4</w:t>
      </w:r>
      <w:r>
        <w:rPr>
          <w:rFonts w:eastAsia="MS Mincho"/>
        </w:rPr>
        <w:t>2-43).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Berliner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Mauer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Zusammenbruch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Kommunismus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Osten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80er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Bildung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bibl</w:t>
      </w:r>
      <w:r>
        <w:rPr>
          <w:rFonts w:eastAsia="MS Mincho"/>
        </w:rPr>
        <w:t>i</w:t>
      </w:r>
      <w:r>
        <w:rPr>
          <w:rFonts w:eastAsia="MS Mincho"/>
        </w:rPr>
        <w:t>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Prophetie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angekündigten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Zehn-Staaten-Bundes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Boden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möglich: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zehn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Hörner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bedeuten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zehn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Könige,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diesem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Königreich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hervorgehen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(Dan</w:t>
      </w:r>
      <w:r w:rsidR="000C5BF3">
        <w:rPr>
          <w:rFonts w:eastAsia="MS Mincho"/>
        </w:rPr>
        <w:t xml:space="preserve">iel </w:t>
      </w:r>
      <w:r>
        <w:rPr>
          <w:rFonts w:eastAsia="MS Mincho"/>
        </w:rPr>
        <w:t>7</w:t>
      </w:r>
      <w:r w:rsidR="000C5BF3">
        <w:rPr>
          <w:rFonts w:eastAsia="MS Mincho"/>
        </w:rPr>
        <w:t>, 2</w:t>
      </w:r>
      <w:r>
        <w:rPr>
          <w:rFonts w:eastAsia="MS Mincho"/>
        </w:rPr>
        <w:t>4).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Januar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1993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besteht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Schaffung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europäischen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Binnenmarktes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Aufhebung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Grenzkontrollen,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allerdings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Europäische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Union.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Gebiet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Union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wächst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mehr,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ausgereifter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Gestalt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Januar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1995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Österreich,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Schw</w:t>
      </w:r>
      <w:r>
        <w:rPr>
          <w:rFonts w:eastAsia="MS Mincho"/>
        </w:rPr>
        <w:t>e</w:t>
      </w:r>
      <w:r>
        <w:rPr>
          <w:rFonts w:eastAsia="MS Mincho"/>
        </w:rPr>
        <w:t>den,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Finnland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Norwegen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beitreten.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Zeitungsnotiz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Siegener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3.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Oktober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1994,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2,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entnehmen,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Europäische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Union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Strategie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</w:t>
      </w:r>
      <w:r>
        <w:rPr>
          <w:rFonts w:eastAsia="MS Mincho"/>
        </w:rPr>
        <w:t>r</w:t>
      </w:r>
      <w:r>
        <w:rPr>
          <w:rFonts w:eastAsia="MS Mincho"/>
        </w:rPr>
        <w:t>bereitung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sechs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osteuropäischen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Beitrittskandidaten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geplante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EU-Mitgliedschaft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beschlossen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Luxemburg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verständigten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EU-Außenminister...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Einzelheiten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‚strukturierten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Dialogs’,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Aufnahme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eigentl</w:t>
      </w:r>
      <w:r>
        <w:rPr>
          <w:rFonts w:eastAsia="MS Mincho"/>
        </w:rPr>
        <w:t>i</w:t>
      </w:r>
      <w:r>
        <w:rPr>
          <w:rFonts w:eastAsia="MS Mincho"/>
        </w:rPr>
        <w:t>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Beitrittsverhandlungen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Polen,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Ungarn,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Bulgarien,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Rumänien,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Slowakei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Tschechischen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Republik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regelmäßig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Regierungsebene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geführt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soll.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Länder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beschlossen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EU-Außenminister...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ihrerseits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beschleunigte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Zusammenarbeit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Beitrittskandidaten.“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Beitritt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einiger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Staaten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Bereich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oströmischer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</w:t>
      </w:r>
      <w:r>
        <w:rPr>
          <w:rFonts w:eastAsia="MS Mincho"/>
        </w:rPr>
        <w:t>ä</w:t>
      </w:r>
      <w:r>
        <w:rPr>
          <w:rFonts w:eastAsia="MS Mincho"/>
        </w:rPr>
        <w:t>gung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diskutiert.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Staatssekretär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Auswärtigen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Friedrich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Plötz,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erklärte,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erste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Mal,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Union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derartig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frühe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Anstrengungen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unternehme,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künftige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Mitglieder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Beitritt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vorzubereiten“,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Siegener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weiter.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erfüllt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Jahrtausende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biblische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Prophetie: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zehn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Hö</w:t>
      </w:r>
      <w:r>
        <w:rPr>
          <w:rStyle w:val="KursivimFlietext"/>
          <w:rFonts w:eastAsia="MS Mincho"/>
        </w:rPr>
        <w:t>r</w:t>
      </w:r>
      <w:r>
        <w:rPr>
          <w:rStyle w:val="KursivimFlietext"/>
          <w:rFonts w:eastAsia="MS Mincho"/>
        </w:rPr>
        <w:t>ner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bedeuten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zehn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Könige,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diesem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Königreich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hervorgehen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(Dan</w:t>
      </w:r>
      <w:r w:rsidR="000C5BF3">
        <w:rPr>
          <w:rFonts w:eastAsia="MS Mincho"/>
        </w:rPr>
        <w:t xml:space="preserve">iel </w:t>
      </w:r>
      <w:r>
        <w:rPr>
          <w:rFonts w:eastAsia="MS Mincho"/>
        </w:rPr>
        <w:t>7</w:t>
      </w:r>
      <w:r w:rsidR="000C5BF3">
        <w:rPr>
          <w:rFonts w:eastAsia="MS Mincho"/>
        </w:rPr>
        <w:t>, 2</w:t>
      </w:r>
      <w:r>
        <w:rPr>
          <w:rFonts w:eastAsia="MS Mincho"/>
        </w:rPr>
        <w:t>4).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hätte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anfangs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80er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20.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Jahrhunderts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gedacht,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östl</w:t>
      </w:r>
      <w:r>
        <w:rPr>
          <w:rFonts w:eastAsia="MS Mincho"/>
        </w:rPr>
        <w:t>i</w:t>
      </w:r>
      <w:r>
        <w:rPr>
          <w:rFonts w:eastAsia="MS Mincho"/>
        </w:rPr>
        <w:t>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Länder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wollen?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Osteuropa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bildete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Reiches!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Für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Betrachter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ergibt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folgendes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Problem: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Europäische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Union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</w:t>
      </w:r>
      <w:r>
        <w:rPr>
          <w:rFonts w:eastAsia="MS Mincho"/>
        </w:rPr>
        <w:t>u</w:t>
      </w:r>
      <w:r>
        <w:rPr>
          <w:rFonts w:eastAsia="MS Mincho"/>
        </w:rPr>
        <w:t>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Staaten.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passt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prophetische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Bild?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Antwort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eigentlich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gar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schwer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finden.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Daniel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7</w:t>
      </w:r>
      <w:r w:rsidR="000C5BF3">
        <w:rPr>
          <w:rFonts w:eastAsia="MS Mincho"/>
        </w:rPr>
        <w:t>, 2</w:t>
      </w:r>
      <w:r>
        <w:rPr>
          <w:rFonts w:eastAsia="MS Mincho"/>
        </w:rPr>
        <w:t>4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„zehn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Königen“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Rede.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lässt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möglicherweise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tatsächlich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Staaten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allerdings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Herrschaft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Häuptern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andere,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wahrscheinliche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Möglichkeit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besteht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politischen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Neugliederung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Reiches,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territorial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Endgestalt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erreicht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tatsächlich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Gebilde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Staaten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politischen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Einheiten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Häuptern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Michail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Gorbatchovs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Traum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vereinten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Europas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Atlantik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Ural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wohl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Wirklichkeit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werden.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Wichtig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Daniel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7</w:t>
      </w:r>
      <w:r w:rsidR="000C5BF3">
        <w:rPr>
          <w:rFonts w:eastAsia="MS Mincho"/>
        </w:rPr>
        <w:t>, 2</w:t>
      </w:r>
      <w:r>
        <w:rPr>
          <w:rFonts w:eastAsia="MS Mincho"/>
        </w:rPr>
        <w:t>4-25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ankündigt,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</w:t>
      </w:r>
      <w:r>
        <w:rPr>
          <w:rFonts w:eastAsia="MS Mincho"/>
        </w:rPr>
        <w:t>s</w:t>
      </w:r>
      <w:r>
        <w:rPr>
          <w:rFonts w:eastAsia="MS Mincho"/>
        </w:rPr>
        <w:t>gereift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wird: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„Nach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ihnen“</w:t>
      </w:r>
      <w:r>
        <w:rPr>
          <w:rFonts w:eastAsia="MS Mincho"/>
        </w:rPr>
        <w:t>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Königen,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„wird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aufko</w:t>
      </w:r>
      <w:r>
        <w:rPr>
          <w:rStyle w:val="KursivimFlietext"/>
          <w:rFonts w:eastAsia="MS Mincho"/>
        </w:rPr>
        <w:t>m</w:t>
      </w:r>
      <w:r>
        <w:rPr>
          <w:rStyle w:val="KursivimFlietext"/>
          <w:rFonts w:eastAsia="MS Mincho"/>
        </w:rPr>
        <w:t>men,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ganz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vorigen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drei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Könige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stürzen.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Höchsten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lästern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Heiligen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Höchsten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vernichten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unterst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hen,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Festzeiten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Gesetz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ändern.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gegeben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zwei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halbe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(dreieinhalb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Jahre,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zweite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Hälfte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Trübsal,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genannt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Trübsal).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Antichrist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beschrieben!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fest: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gegenwärtig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erleben,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Ausreifen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Europäische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Union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endzeitlichen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Gestalt.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Antichrist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übernehmen.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deutet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hin,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zweite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unseres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ist!</w:t>
      </w: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D1325B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Neuzeitliche</w:t>
      </w:r>
      <w:r w:rsidR="000C5BF3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Technologie</w:t>
      </w: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letzten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30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Technik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enorme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Fortschritte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gemacht,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völkerung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Allgemeinen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positiv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gewertet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wohin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führt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alles?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Pressemitteilung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Siegener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90ger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zufolge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u</w:t>
      </w:r>
      <w:r>
        <w:rPr>
          <w:rFonts w:eastAsia="MS Mincho"/>
        </w:rPr>
        <w:t>tobahn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5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Karlsruhe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Basel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Verlängerung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Richtung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Zürich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grenzübergreifendes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Pilotprojekt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starten,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Gegensatz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bestehenden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Verkehrslei</w:t>
      </w:r>
      <w:r>
        <w:rPr>
          <w:rFonts w:eastAsia="MS Mincho"/>
        </w:rPr>
        <w:t>t</w:t>
      </w:r>
      <w:r>
        <w:rPr>
          <w:rFonts w:eastAsia="MS Mincho"/>
        </w:rPr>
        <w:t>systemen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Bundesrepublik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schneller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drohende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Unfälle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informieren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automatische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Gebührenerfassung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erproben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soll.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Computer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Mitfahrg</w:t>
      </w:r>
      <w:r>
        <w:rPr>
          <w:rFonts w:eastAsia="MS Mincho"/>
        </w:rPr>
        <w:t>e</w:t>
      </w:r>
      <w:r>
        <w:rPr>
          <w:rFonts w:eastAsia="MS Mincho"/>
        </w:rPr>
        <w:t>legenheiten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organisiert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Fahrtroute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festgelegt,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Lichtsignale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Straßenrand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</w:t>
      </w:r>
      <w:r>
        <w:rPr>
          <w:rFonts w:eastAsia="MS Mincho"/>
        </w:rPr>
        <w:t>r</w:t>
      </w:r>
      <w:r>
        <w:rPr>
          <w:rFonts w:eastAsia="MS Mincho"/>
        </w:rPr>
        <w:t>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Unfällen,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Videokameras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überwachen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Verkehrsverstöße,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Sensoren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Asphalt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verzeichnen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Fahrzeug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Tempo,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Länge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Gewicht.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ferne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Zukunftsm</w:t>
      </w:r>
      <w:r>
        <w:rPr>
          <w:rFonts w:eastAsia="MS Mincho"/>
        </w:rPr>
        <w:t>u</w:t>
      </w:r>
      <w:r>
        <w:rPr>
          <w:rFonts w:eastAsia="MS Mincho"/>
        </w:rPr>
        <w:t>sik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klingt,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USA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beinahe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Wirklichkeit.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Rahmen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staatlichen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</w:t>
      </w:r>
      <w:r>
        <w:rPr>
          <w:rFonts w:eastAsia="MS Mincho"/>
        </w:rPr>
        <w:t>o</w:t>
      </w:r>
      <w:r>
        <w:rPr>
          <w:rFonts w:eastAsia="MS Mincho"/>
        </w:rPr>
        <w:t>grammplanes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Intelligente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Motorstraßensysteme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IVHS...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2000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flächendeckendes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Informationssystem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eingerichtet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spätere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automatische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Verkehrsüberwachung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angestrebt.“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lehren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Entwicklungen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alles?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Weltmensch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merkt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bereits,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</w:t>
      </w:r>
      <w:r>
        <w:rPr>
          <w:rFonts w:eastAsia="MS Mincho"/>
        </w:rPr>
        <w:t>o</w:t>
      </w:r>
      <w:r>
        <w:rPr>
          <w:rFonts w:eastAsia="MS Mincho"/>
        </w:rPr>
        <w:t>rauf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hinausläuft.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Zeitungsartikel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kommen: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totale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Überwachung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befürchten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dagegen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Kritiker.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‚gläserne’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u</w:t>
      </w:r>
      <w:r>
        <w:rPr>
          <w:rFonts w:eastAsia="MS Mincho"/>
        </w:rPr>
        <w:t>tofahrer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steht,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laut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genaue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Gesetzesregelungen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Datenschutz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nötig.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Amerika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gerade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Gebiet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Überzeugungsarbeit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notwendig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bekam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IVHS-Vertreter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Fernfahrer-Versammlung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spüren: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Brummilenkern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klar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wurde,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Leitsysteme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lästige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Staus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beseitigt,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>
        <w:rPr>
          <w:rFonts w:eastAsia="MS Mincho"/>
        </w:rPr>
        <w:t>n</w:t>
      </w:r>
      <w:r>
        <w:rPr>
          <w:rFonts w:eastAsia="MS Mincho"/>
        </w:rPr>
        <w:t>dern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Übergewicht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Lenkzeitverstöße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automatisch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erfasst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könnten,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aufgebracht,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IVHS-Mann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froh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war,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Haut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t>sammlung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herauszukommen.“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fragen: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nutzen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gesetzliche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Regelungen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Bezug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Datenschutz?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lange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nichts!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Tatsache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totale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Überwachung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Einzelnen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Privatsphäre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zunimmt.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ganzen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technologischen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Entwicklung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Antichristen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ganzes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Instrumentarium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gegeben,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mühelos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einzelne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überwachen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verfolgen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kann.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gesetzliche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Bestimmungen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bezüglich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Datenschutz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schnell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geändert.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„wird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unterstehen,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Fes</w:t>
      </w:r>
      <w:r>
        <w:rPr>
          <w:rStyle w:val="KursivimFlietext"/>
          <w:rFonts w:eastAsia="MS Mincho"/>
        </w:rPr>
        <w:t>t</w:t>
      </w:r>
      <w:r>
        <w:rPr>
          <w:rStyle w:val="KursivimFlietext"/>
          <w:rFonts w:eastAsia="MS Mincho"/>
        </w:rPr>
        <w:t>zeiten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Gesetz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ändern“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(Dan</w:t>
      </w:r>
      <w:r w:rsidR="000C5BF3">
        <w:rPr>
          <w:rFonts w:eastAsia="MS Mincho"/>
        </w:rPr>
        <w:t xml:space="preserve">iel </w:t>
      </w:r>
      <w:r>
        <w:rPr>
          <w:rFonts w:eastAsia="MS Mincho"/>
        </w:rPr>
        <w:t>7</w:t>
      </w:r>
      <w:r w:rsidR="000C5BF3">
        <w:rPr>
          <w:rFonts w:eastAsia="MS Mincho"/>
        </w:rPr>
        <w:t>, 2</w:t>
      </w:r>
      <w:r>
        <w:rPr>
          <w:rFonts w:eastAsia="MS Mincho"/>
        </w:rPr>
        <w:t>5).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Antichrist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Diktator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Adolph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Hitler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vergleichsweise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kleine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Nummer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war.</w:t>
      </w:r>
      <w:r w:rsidR="000C5BF3">
        <w:rPr>
          <w:rFonts w:eastAsia="MS Mincho"/>
        </w:rPr>
        <w:t xml:space="preserve"> 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Vergessen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Antichrist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„wird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Höchsten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lästern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Heiligen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Höchsten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vernichten“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(Dan</w:t>
      </w:r>
      <w:r w:rsidR="000C5BF3">
        <w:rPr>
          <w:rFonts w:eastAsia="MS Mincho"/>
        </w:rPr>
        <w:t xml:space="preserve">iel </w:t>
      </w:r>
      <w:r>
        <w:rPr>
          <w:rFonts w:eastAsia="MS Mincho"/>
        </w:rPr>
        <w:t>7</w:t>
      </w:r>
      <w:r w:rsidR="000C5BF3">
        <w:rPr>
          <w:rFonts w:eastAsia="MS Mincho"/>
        </w:rPr>
        <w:t>, 2</w:t>
      </w:r>
      <w:r>
        <w:rPr>
          <w:rFonts w:eastAsia="MS Mincho"/>
        </w:rPr>
        <w:t>5).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Bedenken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Anbetung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t>langen.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Widersacher,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erhebt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alles,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Gottesdienst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heißt,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Tempel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setzt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vorgibt,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0C5BF3">
        <w:rPr>
          <w:rFonts w:eastAsia="MS Mincho"/>
        </w:rPr>
        <w:t>2. The</w:t>
      </w:r>
      <w:r w:rsidR="000C5BF3">
        <w:rPr>
          <w:rFonts w:eastAsia="MS Mincho"/>
        </w:rPr>
        <w:t>s</w:t>
      </w:r>
      <w:r w:rsidR="000C5BF3">
        <w:rPr>
          <w:rFonts w:eastAsia="MS Mincho"/>
        </w:rPr>
        <w:t xml:space="preserve">salonicher </w:t>
      </w:r>
      <w:r>
        <w:rPr>
          <w:rFonts w:eastAsia="MS Mincho"/>
        </w:rPr>
        <w:t>2</w:t>
      </w:r>
      <w:r w:rsidR="000C5BF3">
        <w:rPr>
          <w:rFonts w:eastAsia="MS Mincho"/>
        </w:rPr>
        <w:t>, 4</w:t>
      </w:r>
      <w:r>
        <w:rPr>
          <w:rFonts w:eastAsia="MS Mincho"/>
        </w:rPr>
        <w:t>).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Behalten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Gedächtnis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„niemand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kaufen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verkaufen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kann,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Zeichen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nämlich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Namen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Tieres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Zahl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Namens“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0C5BF3">
        <w:rPr>
          <w:rFonts w:eastAsia="MS Mincho"/>
        </w:rPr>
        <w:t xml:space="preserve">Offenbarung </w:t>
      </w:r>
      <w:r>
        <w:rPr>
          <w:rFonts w:eastAsia="MS Mincho"/>
        </w:rPr>
        <w:t>13</w:t>
      </w:r>
      <w:r w:rsidR="000C5BF3">
        <w:rPr>
          <w:rFonts w:eastAsia="MS Mincho"/>
        </w:rPr>
        <w:t>, 1</w:t>
      </w:r>
      <w:r>
        <w:rPr>
          <w:rFonts w:eastAsia="MS Mincho"/>
        </w:rPr>
        <w:t>7).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ernähren?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Wohin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fliehen,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Schritt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Tritt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überwacht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fliehen?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treu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bleiben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gleichzeitig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sicheren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entrinnen?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Verstehen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jetzt,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regelrecht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zurasende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Trübsal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nennt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gerettet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würde,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„wenn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Tage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verkürzt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hätte“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0C5BF3">
        <w:rPr>
          <w:rFonts w:eastAsia="MS Mincho"/>
        </w:rPr>
        <w:t xml:space="preserve">Markus </w:t>
      </w:r>
      <w:r>
        <w:rPr>
          <w:rFonts w:eastAsia="MS Mincho"/>
        </w:rPr>
        <w:t>13</w:t>
      </w:r>
      <w:r w:rsidR="000C5BF3">
        <w:rPr>
          <w:rFonts w:eastAsia="MS Mincho"/>
        </w:rPr>
        <w:t>, 2</w:t>
      </w:r>
      <w:r>
        <w:rPr>
          <w:rFonts w:eastAsia="MS Mincho"/>
        </w:rPr>
        <w:t>0)?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einzige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Hoffnung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Entrückung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Himmel!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wiss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Trübsal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gewiss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nehmen,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„denn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selbst,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Befehl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ertönt,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Stimme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Erzengels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Posaune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erschallen,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herabkommen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vom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</w:t>
      </w:r>
      <w:r>
        <w:rPr>
          <w:rStyle w:val="KursivimFlietext"/>
          <w:rFonts w:eastAsia="MS Mincho"/>
        </w:rPr>
        <w:t>m</w:t>
      </w:r>
      <w:r>
        <w:rPr>
          <w:rStyle w:val="KursivimFlietext"/>
          <w:rFonts w:eastAsia="MS Mincho"/>
        </w:rPr>
        <w:t>mel,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zuerst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Toten,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gestorben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auferstehen.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Danach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übrigbleiben,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zugleich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entrückt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Wolken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Luft,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entgegen;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allezeit“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0C5BF3">
        <w:rPr>
          <w:rFonts w:eastAsia="MS Mincho"/>
        </w:rPr>
        <w:t xml:space="preserve">1. Thessalonicher </w:t>
      </w:r>
      <w:r>
        <w:rPr>
          <w:rFonts w:eastAsia="MS Mincho"/>
        </w:rPr>
        <w:t>4</w:t>
      </w:r>
      <w:r w:rsidR="000C5BF3">
        <w:rPr>
          <w:rFonts w:eastAsia="MS Mincho"/>
        </w:rPr>
        <w:t>, 1</w:t>
      </w:r>
      <w:r>
        <w:rPr>
          <w:rFonts w:eastAsia="MS Mincho"/>
        </w:rPr>
        <w:t>6-17).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Herrlich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Lasst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Herz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ausgerichtet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entschiedener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Treue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gegenüber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entgegen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sehen!</w:t>
      </w: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D1325B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Fromme</w:t>
      </w:r>
      <w:r w:rsidR="000C5BF3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Verführung</w:t>
      </w: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Endzeit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gehört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Verführung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religiösen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Gewand.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Pa</w:t>
      </w:r>
      <w:r>
        <w:rPr>
          <w:rFonts w:eastAsia="MS Mincho"/>
        </w:rPr>
        <w:t>u</w:t>
      </w:r>
      <w:r>
        <w:rPr>
          <w:rFonts w:eastAsia="MS Mincho"/>
        </w:rPr>
        <w:t>lus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schreibt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Timotheus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4</w:t>
      </w:r>
      <w:r w:rsidR="000C5BF3">
        <w:rPr>
          <w:rFonts w:eastAsia="MS Mincho"/>
        </w:rPr>
        <w:t>, 1</w:t>
      </w:r>
      <w:r>
        <w:rPr>
          <w:rFonts w:eastAsia="MS Mincho"/>
        </w:rPr>
        <w:t>: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sagt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deutlich,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letzten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einige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abfallen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verführerischen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Geistern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teufl</w:t>
      </w:r>
      <w:r>
        <w:rPr>
          <w:rStyle w:val="KursivimFlietext"/>
          <w:rFonts w:eastAsia="MS Mincho"/>
        </w:rPr>
        <w:t>i</w:t>
      </w:r>
      <w:r>
        <w:rPr>
          <w:rStyle w:val="KursivimFlietext"/>
          <w:rFonts w:eastAsia="MS Mincho"/>
        </w:rPr>
        <w:t>schen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Lehren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anhängen.“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weitere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Einzelheiten,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sagt: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falsche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Christusse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falsche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Propheten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aufstehen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große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Zeichen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tun,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möglich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wäre,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Auserwählten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verführten“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0C5BF3">
        <w:rPr>
          <w:rFonts w:eastAsia="MS Mincho"/>
        </w:rPr>
        <w:t xml:space="preserve">Matthäus </w:t>
      </w:r>
      <w:r>
        <w:rPr>
          <w:rFonts w:eastAsia="MS Mincho"/>
        </w:rPr>
        <w:t>24</w:t>
      </w:r>
      <w:r w:rsidR="000C5BF3">
        <w:rPr>
          <w:rFonts w:eastAsia="MS Mincho"/>
        </w:rPr>
        <w:t>, 2</w:t>
      </w:r>
      <w:r>
        <w:rPr>
          <w:rFonts w:eastAsia="MS Mincho"/>
        </w:rPr>
        <w:t>4).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Endzeit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atheistisch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eingestellt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fromm,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sogar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fromm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Frömmigkeit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sein: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Schein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Frömmigkeit,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Kraft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verleugnen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0C5BF3">
        <w:rPr>
          <w:rFonts w:eastAsia="MS Mincho"/>
        </w:rPr>
        <w:t xml:space="preserve">2. Timotheus </w:t>
      </w:r>
      <w:r>
        <w:rPr>
          <w:rFonts w:eastAsia="MS Mincho"/>
        </w:rPr>
        <w:t>3</w:t>
      </w:r>
      <w:r w:rsidR="000C5BF3">
        <w:rPr>
          <w:rFonts w:eastAsia="MS Mincho"/>
        </w:rPr>
        <w:t>, 5</w:t>
      </w:r>
      <w:r>
        <w:rPr>
          <w:rFonts w:eastAsia="MS Mincho"/>
        </w:rPr>
        <w:t>).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genügt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Tageszeitung,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sehen,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Prophezeiu</w:t>
      </w:r>
      <w:r>
        <w:rPr>
          <w:rFonts w:eastAsia="MS Mincho"/>
        </w:rPr>
        <w:t>n</w:t>
      </w:r>
      <w:r>
        <w:rPr>
          <w:rFonts w:eastAsia="MS Mincho"/>
        </w:rPr>
        <w:t>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erfüllen.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druckte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Saarbrücker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9.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September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1994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Artikel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ab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Überschrift: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„Furore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britischen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Kirchen.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sorgt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aufregende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Gottesdienste“.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aufrichtige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Christ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freuen,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tote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Kirchen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belebt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Erfahrung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lebendigen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machen.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wirkt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„heilige“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britischen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Kirchen?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„Reihenweise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Gottesdienstbesucher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Boden,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rollen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hysterisch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lachend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schluchzend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Seite,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zittern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zucken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unkontrollierbar.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‚Der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Aktion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getreten’,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Vivian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Sewell,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charismatischen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Bewegung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innerhalb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katholischen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angehört.“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Heiliger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untergejubelt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plumper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Spiritismus!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Londoner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anglikanischen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läuft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selben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Pressebericht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folgt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ab: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„‚Ihr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braucht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schämen,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lasst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ruhig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gehen’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Prediger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</w:t>
      </w:r>
      <w:r>
        <w:rPr>
          <w:rFonts w:eastAsia="MS Mincho"/>
        </w:rPr>
        <w:t>u</w:t>
      </w:r>
      <w:r>
        <w:rPr>
          <w:rFonts w:eastAsia="MS Mincho"/>
        </w:rPr>
        <w:t>gendseelsorger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Stilwell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Sonntag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Gemeinde.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‚Kümmert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Nachbarn,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lasst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heran.’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langsam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fangen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Zittern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Stühle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gerückt,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Leute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Boden.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erste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hysterische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beginnt.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Stunden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Beginn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Gottesdienstes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liegen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Dutzende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reglos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Boden.“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Alarm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müsste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bibelgläubigen,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wiedergeborenen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eigentlich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Tatsache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ausgelöst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angebliche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überall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gleich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wirkt,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katholischen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protestantischen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</w:t>
      </w:r>
      <w:r>
        <w:rPr>
          <w:rFonts w:eastAsia="MS Mincho"/>
        </w:rPr>
        <w:t>e</w:t>
      </w:r>
      <w:r>
        <w:rPr>
          <w:rFonts w:eastAsia="MS Mincho"/>
        </w:rPr>
        <w:t>nominationen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handelt.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verbinden,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faktisch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Maria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ersetzt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vollgültig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vollbrachten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Erlösungswerks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Messe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fortwährend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bringendes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Opfer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setzt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anstatt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Werkg</w:t>
      </w:r>
      <w:r>
        <w:rPr>
          <w:rFonts w:eastAsia="MS Mincho"/>
        </w:rPr>
        <w:t>e</w:t>
      </w:r>
      <w:r>
        <w:rPr>
          <w:rFonts w:eastAsia="MS Mincho"/>
        </w:rPr>
        <w:t>rechtigkeit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aufrichtet,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wenige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Punkte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nennen?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</w:t>
      </w:r>
      <w:r>
        <w:rPr>
          <w:rFonts w:eastAsia="MS Mincho"/>
        </w:rPr>
        <w:t>a</w:t>
      </w:r>
      <w:r>
        <w:rPr>
          <w:rFonts w:eastAsia="MS Mincho"/>
        </w:rPr>
        <w:t>tholische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Charismatiker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Empfang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sogenannten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Geistestaufe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Maria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glühender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anbeten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zuvor?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Wirkt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Mitnichten!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handeln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zitierten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Timotheus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4</w:t>
      </w:r>
      <w:r w:rsidR="000C5BF3">
        <w:rPr>
          <w:rFonts w:eastAsia="MS Mincho"/>
        </w:rPr>
        <w:t xml:space="preserve">, 1 </w:t>
      </w:r>
      <w:r>
        <w:rPr>
          <w:rFonts w:eastAsia="MS Mincho"/>
        </w:rPr>
        <w:t>genannten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verführerischen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Geister!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Sodann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fragen: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schaltet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Kontrolle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hat?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„ruhig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lässt“,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Stilwell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verführten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anglikanischen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Gemeindegliedern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fordert,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beschriebenen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Exzessen.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Dämonen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direkten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Zutritt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t>fügungsgewalt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Körper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Menschen.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liegen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„zwei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Stunden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Beginn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Gottesdienstes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reglos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Boden“.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Geier,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herfällt.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sanft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Taube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beschrieben.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warnen!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davon,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wiedergeborener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falschen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erhalten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kann: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fürchte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Schlange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verführte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List,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euere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Gedanken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abgewendet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Einfalt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Lauterkeit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gegenüber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Christus.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und...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empfangt,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empfangen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habt...,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ertragt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recht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0C5BF3">
        <w:rPr>
          <w:rFonts w:eastAsia="MS Mincho"/>
        </w:rPr>
        <w:t xml:space="preserve">2. Korinther </w:t>
      </w:r>
      <w:r>
        <w:rPr>
          <w:rFonts w:eastAsia="MS Mincho"/>
        </w:rPr>
        <w:t>11</w:t>
      </w:r>
      <w:r w:rsidR="000C5BF3">
        <w:rPr>
          <w:rFonts w:eastAsia="MS Mincho"/>
        </w:rPr>
        <w:t>, 3</w:t>
      </w:r>
      <w:r>
        <w:rPr>
          <w:rFonts w:eastAsia="MS Mincho"/>
        </w:rPr>
        <w:t>-4).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Toronto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wahrscheinlich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Arbeit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bekannten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Vertreter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sogenannten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dritten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Welle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„Heiligen“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John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Wimber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Peter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Wagner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Vertreter,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„Segen“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Kanada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Großbritannien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herüber,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Januar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unerklärlichen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Vorgänge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beobachtet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wurden.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schreibt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katholische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Wochenzeitung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The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Tablet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darüber: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scheint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Virus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Gemeindeführer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Gemeindeführer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weitergegeben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werden.“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leider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befürchten,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lange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dauern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„Virus“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falschen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Kanal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europäische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Festland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Schweiz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getragen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erwarten,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heißen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Holy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Trinity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Brompton-Kirche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Hunderten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gehören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Lachen,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Zittern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seitdem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Gottesdienstalltag.“</w:t>
      </w: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festgestellt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äußerst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anpa</w:t>
      </w:r>
      <w:r>
        <w:rPr>
          <w:rFonts w:eastAsia="MS Mincho"/>
        </w:rPr>
        <w:t>s</w:t>
      </w:r>
      <w:r>
        <w:rPr>
          <w:rFonts w:eastAsia="MS Mincho"/>
        </w:rPr>
        <w:t>sungsfähig.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gleichen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Phänomene,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Zeitungsartikel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beschrieben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Anhängern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New-Age-Bewegung,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Moslems,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Hindus,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Bu</w:t>
      </w:r>
      <w:r>
        <w:rPr>
          <w:rFonts w:eastAsia="MS Mincho"/>
        </w:rPr>
        <w:t>d</w:t>
      </w:r>
      <w:r>
        <w:rPr>
          <w:rFonts w:eastAsia="MS Mincho"/>
        </w:rPr>
        <w:t>dhisten,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Voodoo-Anhängern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sonstigen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Spiritisten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vor.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Frucht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überall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Gle</w:t>
      </w:r>
      <w:r>
        <w:rPr>
          <w:rFonts w:eastAsia="MS Mincho"/>
        </w:rPr>
        <w:t>i</w:t>
      </w:r>
      <w:r>
        <w:rPr>
          <w:rFonts w:eastAsia="MS Mincho"/>
        </w:rPr>
        <w:t>che,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Frucht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erkannt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bekanntlich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Baum.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Weltbevölkerung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religiös-ökumenisch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dahin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führen,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Trü</w:t>
      </w:r>
      <w:r>
        <w:rPr>
          <w:rFonts w:eastAsia="MS Mincho"/>
        </w:rPr>
        <w:t>b</w:t>
      </w:r>
      <w:r>
        <w:rPr>
          <w:rFonts w:eastAsia="MS Mincho"/>
        </w:rPr>
        <w:t>salszeit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tun,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bookmarkStart w:id="0" w:name="_GoBack"/>
      <w:r>
        <w:rPr>
          <w:rFonts w:eastAsia="MS Mincho"/>
        </w:rPr>
        <w:t>Offenbarung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13</w:t>
      </w:r>
      <w:r w:rsidR="000C5BF3">
        <w:rPr>
          <w:rFonts w:eastAsia="MS Mincho"/>
        </w:rPr>
        <w:t xml:space="preserve">, 4 </w:t>
      </w:r>
      <w:bookmarkEnd w:id="0"/>
      <w:r>
        <w:rPr>
          <w:rFonts w:eastAsia="MS Mincho"/>
        </w:rPr>
        <w:t>beschrieben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</w:t>
      </w:r>
      <w:r>
        <w:rPr>
          <w:rStyle w:val="KursivimFlietext"/>
          <w:rFonts w:eastAsia="MS Mincho"/>
        </w:rPr>
        <w:t>Sie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beteten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Drachen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Satan)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an,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weil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Tier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Antichristen)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Macht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gab,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beteten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Tier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an.“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allerorts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geforderten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Weltordnung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Weltreligion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geh</w:t>
      </w:r>
      <w:r>
        <w:rPr>
          <w:rFonts w:eastAsia="MS Mincho"/>
        </w:rPr>
        <w:t>ö</w:t>
      </w:r>
      <w:r>
        <w:rPr>
          <w:rFonts w:eastAsia="MS Mincho"/>
        </w:rPr>
        <w:t>ren.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Ökumene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bestehenden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Religionen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Federführung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b</w:t>
      </w:r>
      <w:r>
        <w:rPr>
          <w:rFonts w:eastAsia="MS Mincho"/>
        </w:rPr>
        <w:t>gefallenen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Christentums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gebildet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18</w:t>
      </w:r>
      <w:r w:rsidR="000C5BF3">
        <w:rPr>
          <w:rFonts w:eastAsia="MS Mincho"/>
        </w:rPr>
        <w:t xml:space="preserve">, 2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0C5BF3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„eine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Beha</w:t>
      </w:r>
      <w:r>
        <w:rPr>
          <w:rStyle w:val="KursivimFlietext"/>
          <w:rFonts w:eastAsia="MS Mincho"/>
        </w:rPr>
        <w:t>u</w:t>
      </w:r>
      <w:r>
        <w:rPr>
          <w:rStyle w:val="KursivimFlietext"/>
          <w:rFonts w:eastAsia="MS Mincho"/>
        </w:rPr>
        <w:t>sung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Teufel...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Gefängnis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aller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unreinen</w:t>
      </w:r>
      <w:r w:rsidR="000C5BF3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Geister“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Triebkraft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bilden!</w:t>
      </w: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D1325B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Schlussbemerkung</w:t>
      </w:r>
    </w:p>
    <w:p w:rsidR="00A06EF0" w:rsidRDefault="00A06EF0">
      <w:pPr>
        <w:spacing w:line="240" w:lineRule="auto"/>
        <w:rPr>
          <w:rFonts w:eastAsia="MS Mincho"/>
        </w:rPr>
      </w:pPr>
    </w:p>
    <w:p w:rsidR="00A06EF0" w:rsidRDefault="00D1325B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Entwicklungen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beobachten,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Entstehen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römischen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Reiches,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Entwicklung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Verfeinerung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neuzeitlicher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Technologie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Verführung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frommen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Gewand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könnten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mühelos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Reihe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Dinge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anführen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-,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feststellen,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Trübsal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vielleicht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näher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denken.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Gnadenzeit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läuft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aus,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unseres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Tür.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entscheiden,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welcher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</w:t>
      </w:r>
      <w:r>
        <w:rPr>
          <w:rFonts w:eastAsia="MS Mincho"/>
        </w:rPr>
        <w:t>l</w:t>
      </w:r>
      <w:r>
        <w:rPr>
          <w:rFonts w:eastAsia="MS Mincho"/>
        </w:rPr>
        <w:t>len!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Morgen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könnte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spät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zeitlichen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Genuss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Wohlwollen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kommenden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Antichristen,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kurz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Glückseligkeit,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Himmel?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Wahl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fällt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heute!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Machen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Christus!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Bekehren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bleiben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treu!</w:t>
      </w:r>
    </w:p>
    <w:p w:rsidR="00D1325B" w:rsidRDefault="00D1325B">
      <w:pPr>
        <w:pStyle w:val="Text1Zeileeingerckt"/>
        <w:spacing w:line="240" w:lineRule="auto"/>
      </w:pPr>
      <w:r>
        <w:rPr>
          <w:rFonts w:eastAsia="MS Mincho"/>
        </w:rPr>
        <w:t>Beten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Liederdichter: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„Mache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mein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Geist,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bereit,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wache,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fleh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bete,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böse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unverhofft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betrete;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Satans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Fro</w:t>
      </w:r>
      <w:r>
        <w:rPr>
          <w:rFonts w:eastAsia="MS Mincho"/>
        </w:rPr>
        <w:t>m</w:t>
      </w:r>
      <w:r>
        <w:rPr>
          <w:rFonts w:eastAsia="MS Mincho"/>
        </w:rPr>
        <w:t>men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Versuchung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kommen.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wache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Sündenschlafe;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folget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sonst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lange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Strafe,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samt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möchte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unvermutet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finden.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Drum,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lass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immerdar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wachen,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flehen,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beten,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Angst,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Not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Gefahr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näher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treten;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weit,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richten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vernichten“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(Johann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Burkhard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Freystein,</w:t>
      </w:r>
      <w:r w:rsidR="000C5BF3">
        <w:rPr>
          <w:rFonts w:eastAsia="MS Mincho"/>
        </w:rPr>
        <w:t xml:space="preserve"> </w:t>
      </w:r>
      <w:r>
        <w:rPr>
          <w:rFonts w:eastAsia="MS Mincho"/>
        </w:rPr>
        <w:t>1671-1718).</w:t>
      </w:r>
    </w:p>
    <w:sectPr w:rsidR="00D1325B">
      <w:footerReference w:type="even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5B" w:rsidRDefault="00D1325B">
      <w:pPr>
        <w:spacing w:line="240" w:lineRule="auto"/>
      </w:pPr>
      <w:r>
        <w:separator/>
      </w:r>
    </w:p>
  </w:endnote>
  <w:endnote w:type="continuationSeparator" w:id="0">
    <w:p w:rsidR="00D1325B" w:rsidRDefault="00D13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0" w:rsidRDefault="00D1325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6EF0" w:rsidRDefault="00A06E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0" w:rsidRDefault="00D1325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5BF3">
      <w:rPr>
        <w:rStyle w:val="Seitenzahl"/>
        <w:noProof/>
      </w:rPr>
      <w:t>5</w:t>
    </w:r>
    <w:r>
      <w:rPr>
        <w:rStyle w:val="Seitenzahl"/>
      </w:rPr>
      <w:fldChar w:fldCharType="end"/>
    </w:r>
  </w:p>
  <w:p w:rsidR="00A06EF0" w:rsidRDefault="00A06E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5B" w:rsidRDefault="00D1325B">
      <w:pPr>
        <w:spacing w:line="240" w:lineRule="auto"/>
      </w:pPr>
      <w:r>
        <w:separator/>
      </w:r>
    </w:p>
  </w:footnote>
  <w:footnote w:type="continuationSeparator" w:id="0">
    <w:p w:rsidR="00D1325B" w:rsidRDefault="00D132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9" w:dllVersion="512" w:checkStyle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98"/>
    <w:rsid w:val="000C5BF3"/>
    <w:rsid w:val="00126998"/>
    <w:rsid w:val="00A06EF0"/>
    <w:rsid w:val="00D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2659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nahe sind wir der großen Trübsal?</vt:lpstr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nahe sind wir der großen Trübsal?</dc:title>
  <dc:subject/>
  <dc:creator>Dieter Zimmer</dc:creator>
  <cp:keywords/>
  <dc:description>Philadelphia, Kreuz und Reich Nr.8 Nov./Dez. 1994, S.1-6</dc:description>
  <cp:lastModifiedBy>Me</cp:lastModifiedBy>
  <cp:revision>3</cp:revision>
  <dcterms:created xsi:type="dcterms:W3CDTF">2014-01-11T15:25:00Z</dcterms:created>
  <dcterms:modified xsi:type="dcterms:W3CDTF">2017-11-01T20:37:00Z</dcterms:modified>
</cp:coreProperties>
</file>